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8124FA" w:rsidRPr="00546C43" w:rsidTr="000D1F89">
        <w:tc>
          <w:tcPr>
            <w:tcW w:w="66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line="254" w:lineRule="auto"/>
              <w:jc w:val="both"/>
              <w:rPr>
                <w:rFonts w:ascii="Playfair Display" w:hAnsi="Playfair Display"/>
                <w:b/>
                <w:i/>
                <w:lang w:val="en-US" w:eastAsia="en-US"/>
              </w:rPr>
            </w:pPr>
            <w:r w:rsidRPr="00546C43">
              <w:rPr>
                <w:rFonts w:ascii="Playfair Display" w:hAnsi="Playfair Display"/>
                <w:lang w:val="en-US" w:eastAsia="en-US"/>
              </w:rPr>
              <w:t>Name of course:</w:t>
            </w:r>
            <w:r w:rsidRPr="00546C43">
              <w:rPr>
                <w:rFonts w:ascii="Playfair Display" w:hAnsi="Playfair Display"/>
                <w:b/>
                <w:lang w:val="en-US" w:eastAsia="en-US"/>
              </w:rPr>
              <w:t xml:space="preserve"> </w:t>
            </w:r>
            <w:bookmarkStart w:id="0" w:name="_GoBack"/>
            <w:r w:rsidRPr="00546C43">
              <w:rPr>
                <w:rFonts w:ascii="Playfair Display" w:hAnsi="Playfair Display"/>
                <w:b/>
                <w:lang w:val="en-US" w:eastAsia="en-US"/>
              </w:rPr>
              <w:t>Crop production in EU</w:t>
            </w:r>
            <w:bookmarkEnd w:id="0"/>
          </w:p>
        </w:tc>
        <w:tc>
          <w:tcPr>
            <w:tcW w:w="21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before="60" w:line="254" w:lineRule="auto"/>
              <w:jc w:val="both"/>
              <w:rPr>
                <w:rFonts w:ascii="Playfair Display" w:hAnsi="Playfair Display"/>
                <w:b/>
                <w:lang w:val="en-US" w:eastAsia="en-US"/>
              </w:rPr>
            </w:pPr>
            <w:r w:rsidRPr="00546C43">
              <w:rPr>
                <w:rFonts w:ascii="Playfair Display" w:hAnsi="Playfair Display"/>
                <w:b/>
                <w:lang w:val="en-US" w:eastAsia="en-US"/>
              </w:rPr>
              <w:t>Credit value: 3</w:t>
            </w:r>
          </w:p>
        </w:tc>
      </w:tr>
      <w:tr w:rsidR="008124FA" w:rsidRPr="00546C43" w:rsidTr="000D1F89">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before="60" w:line="254" w:lineRule="auto"/>
              <w:jc w:val="both"/>
              <w:rPr>
                <w:rFonts w:ascii="Playfair Display" w:hAnsi="Playfair Display"/>
                <w:lang w:val="en-US" w:eastAsia="en-US"/>
              </w:rPr>
            </w:pPr>
            <w:r w:rsidRPr="00546C43">
              <w:rPr>
                <w:rFonts w:ascii="Playfair Display" w:hAnsi="Playfair Display"/>
                <w:b/>
                <w:lang w:val="en-US" w:eastAsia="en-US"/>
              </w:rPr>
              <w:t>Course</w:t>
            </w:r>
            <w:r w:rsidRPr="00546C43">
              <w:rPr>
                <w:rFonts w:ascii="Playfair Display" w:hAnsi="Playfair Display"/>
                <w:lang w:val="en-US" w:eastAsia="en-US"/>
              </w:rPr>
              <w:t xml:space="preserve"> </w:t>
            </w:r>
            <w:r w:rsidRPr="00546C43">
              <w:rPr>
                <w:rFonts w:ascii="Playfair Display" w:hAnsi="Playfair Display"/>
                <w:b/>
                <w:lang w:val="en-US" w:eastAsia="en-US"/>
              </w:rPr>
              <w:t>classification</w:t>
            </w:r>
            <w:r w:rsidRPr="00546C43">
              <w:rPr>
                <w:rFonts w:ascii="Playfair Display" w:hAnsi="Playfair Display"/>
                <w:lang w:val="en-US" w:eastAsia="en-US"/>
              </w:rPr>
              <w:t>: optional</w:t>
            </w:r>
          </w:p>
        </w:tc>
      </w:tr>
      <w:tr w:rsidR="008124FA" w:rsidRPr="00546C43" w:rsidTr="000D1F89">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before="40" w:after="40" w:line="254" w:lineRule="auto"/>
              <w:jc w:val="both"/>
              <w:rPr>
                <w:rFonts w:ascii="Playfair Display" w:hAnsi="Playfair Display"/>
                <w:lang w:val="en-US" w:eastAsia="en-US"/>
              </w:rPr>
            </w:pPr>
            <w:r w:rsidRPr="00546C43">
              <w:rPr>
                <w:rFonts w:ascii="Playfair Display" w:hAnsi="Playfair Display"/>
                <w:b/>
                <w:lang w:val="en-US" w:eastAsia="en-US"/>
              </w:rPr>
              <w:t>The proportion of the practical nature of the course, „educational character”: 50/50 (</w:t>
            </w:r>
            <w:proofErr w:type="gramStart"/>
            <w:r w:rsidRPr="00546C43">
              <w:rPr>
                <w:rFonts w:ascii="Playfair Display" w:hAnsi="Playfair Display"/>
                <w:b/>
                <w:lang w:val="en-US" w:eastAsia="en-US"/>
              </w:rPr>
              <w:t>credit%</w:t>
            </w:r>
            <w:proofErr w:type="gramEnd"/>
            <w:r w:rsidRPr="00546C43">
              <w:rPr>
                <w:rFonts w:ascii="Playfair Display" w:hAnsi="Playfair Display"/>
                <w:b/>
                <w:lang w:val="en-US" w:eastAsia="en-US"/>
              </w:rPr>
              <w:t>)</w:t>
            </w:r>
          </w:p>
        </w:tc>
      </w:tr>
      <w:tr w:rsidR="008124FA" w:rsidRPr="00546C43" w:rsidTr="000D1F89">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pacing w:line="254" w:lineRule="auto"/>
              <w:rPr>
                <w:rFonts w:ascii="Playfair Display" w:hAnsi="Playfair Display"/>
                <w:b/>
                <w:lang w:val="en-US" w:eastAsia="en-US"/>
              </w:rPr>
            </w:pPr>
            <w:r w:rsidRPr="00546C43">
              <w:rPr>
                <w:rFonts w:ascii="Playfair Display" w:hAnsi="Playfair Display"/>
                <w:b/>
                <w:lang w:val="en-US" w:eastAsia="en-US"/>
              </w:rPr>
              <w:t xml:space="preserve">Type of course:  </w:t>
            </w:r>
            <w:r w:rsidRPr="00546C43">
              <w:rPr>
                <w:rFonts w:ascii="Playfair Display" w:hAnsi="Playfair Display"/>
                <w:lang w:val="en-US" w:eastAsia="en-US"/>
              </w:rPr>
              <w:t>14</w:t>
            </w:r>
            <w:r w:rsidRPr="00546C43">
              <w:rPr>
                <w:rFonts w:ascii="Playfair Display" w:hAnsi="Playfair Display"/>
                <w:b/>
                <w:lang w:val="en-US" w:eastAsia="en-US"/>
              </w:rPr>
              <w:t xml:space="preserve"> </w:t>
            </w:r>
            <w:r w:rsidRPr="00546C43">
              <w:rPr>
                <w:rFonts w:ascii="Playfair Display" w:hAnsi="Playfair Display"/>
                <w:lang w:val="en-US" w:eastAsia="en-US"/>
              </w:rPr>
              <w:t xml:space="preserve">theoretical / 14 practical, and the </w:t>
            </w:r>
            <w:r w:rsidRPr="00546C43">
              <w:rPr>
                <w:rFonts w:ascii="Playfair Display" w:hAnsi="Playfair Display"/>
                <w:b/>
                <w:lang w:val="en-US" w:eastAsia="en-US"/>
              </w:rPr>
              <w:t>total number: 28 hours</w:t>
            </w:r>
            <w:r w:rsidRPr="00546C43">
              <w:rPr>
                <w:rFonts w:ascii="Playfair Display" w:hAnsi="Playfair Display"/>
                <w:lang w:val="en-US" w:eastAsia="en-US"/>
              </w:rPr>
              <w:t xml:space="preserve"> in the given </w:t>
            </w:r>
            <w:r w:rsidRPr="00546C43">
              <w:rPr>
                <w:rFonts w:ascii="Playfair Display" w:hAnsi="Playfair Display"/>
                <w:b/>
                <w:lang w:val="en-US" w:eastAsia="en-US"/>
              </w:rPr>
              <w:t>semester.</w:t>
            </w:r>
          </w:p>
          <w:p w:rsidR="008124FA" w:rsidRPr="00546C43" w:rsidRDefault="008124FA" w:rsidP="000D1F89">
            <w:pPr>
              <w:suppressAutoHyphens/>
              <w:spacing w:before="60" w:line="254" w:lineRule="auto"/>
              <w:jc w:val="both"/>
              <w:rPr>
                <w:rFonts w:ascii="Playfair Display" w:hAnsi="Playfair Display"/>
                <w:b/>
                <w:lang w:val="en-US" w:eastAsia="en-US"/>
              </w:rPr>
            </w:pPr>
            <w:r w:rsidRPr="00546C43">
              <w:rPr>
                <w:rFonts w:ascii="Playfair Display" w:hAnsi="Playfair Display"/>
                <w:lang w:val="en-US" w:eastAsia="en-US"/>
              </w:rPr>
              <w:t>Further (unique) means and properties of knowledge transfer: -</w:t>
            </w:r>
          </w:p>
        </w:tc>
      </w:tr>
      <w:tr w:rsidR="008124FA" w:rsidRPr="00546C43" w:rsidTr="000D1F89">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before="60" w:line="254" w:lineRule="auto"/>
              <w:jc w:val="both"/>
              <w:rPr>
                <w:rFonts w:ascii="Playfair Display" w:hAnsi="Playfair Display"/>
                <w:lang w:val="en-US" w:eastAsia="en-US"/>
              </w:rPr>
            </w:pPr>
            <w:r w:rsidRPr="00546C43">
              <w:rPr>
                <w:rFonts w:ascii="Playfair Display" w:hAnsi="Playfair Display"/>
                <w:b/>
                <w:lang w:val="en-US" w:eastAsia="en-US"/>
              </w:rPr>
              <w:t>Exam</w:t>
            </w:r>
            <w:r w:rsidRPr="00546C43">
              <w:rPr>
                <w:rFonts w:ascii="Playfair Display" w:hAnsi="Playfair Display"/>
                <w:lang w:val="en-US" w:eastAsia="en-US"/>
              </w:rPr>
              <w:t xml:space="preserve"> type (colloquium / practical grade / </w:t>
            </w:r>
            <w:r w:rsidRPr="00546C43">
              <w:rPr>
                <w:rFonts w:ascii="Playfair Display" w:hAnsi="Playfair Display"/>
                <w:b/>
                <w:lang w:val="en-US" w:eastAsia="en-US"/>
              </w:rPr>
              <w:t xml:space="preserve">other </w:t>
            </w:r>
            <w:r w:rsidRPr="00546C43">
              <w:rPr>
                <w:rFonts w:ascii="Playfair Display" w:hAnsi="Playfair Display"/>
                <w:lang w:val="en-US" w:eastAsia="en-US"/>
              </w:rPr>
              <w:t xml:space="preserve">): </w:t>
            </w:r>
            <w:r w:rsidRPr="00546C43">
              <w:rPr>
                <w:rFonts w:ascii="Playfair Display" w:hAnsi="Playfair Display"/>
                <w:b/>
                <w:lang w:val="en-US" w:eastAsia="en-US"/>
              </w:rPr>
              <w:t xml:space="preserve"> colloquium</w:t>
            </w:r>
          </w:p>
          <w:p w:rsidR="008124FA" w:rsidRPr="00546C43" w:rsidRDefault="008124FA" w:rsidP="000D1F89">
            <w:pPr>
              <w:suppressAutoHyphens/>
              <w:spacing w:before="60" w:line="254" w:lineRule="auto"/>
              <w:jc w:val="both"/>
              <w:rPr>
                <w:rFonts w:ascii="Playfair Display" w:hAnsi="Playfair Display"/>
                <w:b/>
                <w:lang w:val="en-US" w:eastAsia="en-US"/>
              </w:rPr>
            </w:pPr>
            <w:r w:rsidRPr="00546C43">
              <w:rPr>
                <w:rFonts w:ascii="Playfair Display" w:hAnsi="Playfair Display"/>
                <w:lang w:val="en-US" w:eastAsia="en-US"/>
              </w:rPr>
              <w:t>Further (unique) means of knowledge verification</w:t>
            </w:r>
            <w:r w:rsidRPr="00546C43">
              <w:rPr>
                <w:rFonts w:ascii="Playfair Display" w:hAnsi="Playfair Display"/>
                <w:b/>
                <w:color w:val="333399"/>
                <w:lang w:val="en-US" w:eastAsia="en-US"/>
              </w:rPr>
              <w:t xml:space="preserve">: </w:t>
            </w:r>
            <w:r w:rsidRPr="00546C43">
              <w:rPr>
                <w:rFonts w:ascii="Playfair Display" w:hAnsi="Playfair Display"/>
                <w:b/>
                <w:lang w:val="en-US" w:eastAsia="en-US"/>
              </w:rPr>
              <w:t xml:space="preserve"> </w:t>
            </w:r>
          </w:p>
        </w:tc>
      </w:tr>
      <w:tr w:rsidR="008124FA" w:rsidRPr="00546C43" w:rsidTr="000D1F89">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line="254" w:lineRule="auto"/>
              <w:jc w:val="both"/>
              <w:rPr>
                <w:rFonts w:ascii="Playfair Display" w:hAnsi="Playfair Display"/>
                <w:lang w:val="en-US" w:eastAsia="en-US"/>
              </w:rPr>
            </w:pPr>
            <w:r w:rsidRPr="00546C43">
              <w:rPr>
                <w:rFonts w:ascii="Playfair Display" w:hAnsi="Playfair Display"/>
                <w:lang w:val="en-US" w:eastAsia="en-US"/>
              </w:rPr>
              <w:t xml:space="preserve">The curricular </w:t>
            </w:r>
            <w:r w:rsidRPr="00546C43">
              <w:rPr>
                <w:rFonts w:ascii="Playfair Display" w:hAnsi="Playfair Display"/>
                <w:b/>
                <w:lang w:val="en-US" w:eastAsia="en-US"/>
              </w:rPr>
              <w:t>place of the course</w:t>
            </w:r>
            <w:r w:rsidRPr="00546C43">
              <w:rPr>
                <w:rFonts w:ascii="Playfair Display" w:hAnsi="Playfair Display"/>
                <w:lang w:val="en-US" w:eastAsia="en-US"/>
              </w:rPr>
              <w:t xml:space="preserve"> (which semester): </w:t>
            </w:r>
            <w:r w:rsidRPr="00546C43">
              <w:rPr>
                <w:rFonts w:ascii="Playfair Display" w:hAnsi="Playfair Display"/>
                <w:b/>
                <w:lang w:val="en-US" w:eastAsia="en-US"/>
              </w:rPr>
              <w:t>semester 1</w:t>
            </w:r>
          </w:p>
        </w:tc>
      </w:tr>
      <w:tr w:rsidR="008124FA" w:rsidRPr="00546C43" w:rsidTr="000D1F89">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line="254" w:lineRule="auto"/>
              <w:jc w:val="both"/>
              <w:rPr>
                <w:rFonts w:ascii="Playfair Display" w:hAnsi="Playfair Display"/>
                <w:lang w:val="en-US" w:eastAsia="en-US"/>
              </w:rPr>
            </w:pPr>
            <w:r w:rsidRPr="00546C43">
              <w:rPr>
                <w:rFonts w:ascii="Playfair Display" w:hAnsi="Playfair Display"/>
                <w:lang w:val="en-US" w:eastAsia="en-US"/>
              </w:rPr>
              <w:t xml:space="preserve">Prerequisites (if any): </w:t>
            </w:r>
            <w:r w:rsidRPr="00546C43">
              <w:rPr>
                <w:rFonts w:ascii="Playfair Display" w:hAnsi="Playfair Display"/>
                <w:b/>
                <w:lang w:val="en-US" w:eastAsia="en-US"/>
              </w:rPr>
              <w:t xml:space="preserve">- </w:t>
            </w:r>
          </w:p>
        </w:tc>
      </w:tr>
    </w:tbl>
    <w:p w:rsidR="008124FA" w:rsidRPr="00546C43" w:rsidRDefault="008124FA" w:rsidP="008124FA">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124FA" w:rsidRPr="00546C43"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before="60" w:line="254" w:lineRule="auto"/>
              <w:jc w:val="both"/>
              <w:rPr>
                <w:rFonts w:ascii="Playfair Display" w:hAnsi="Playfair Display"/>
                <w:b/>
                <w:lang w:val="en-US" w:eastAsia="en-US"/>
              </w:rPr>
            </w:pPr>
            <w:r w:rsidRPr="00546C43">
              <w:rPr>
                <w:rFonts w:ascii="Playfair Display" w:hAnsi="Playfair Display"/>
                <w:b/>
                <w:lang w:val="en-US" w:eastAsia="en-US"/>
              </w:rPr>
              <w:t xml:space="preserve">Course description: a brief, but informative description of the knowledge to </w:t>
            </w:r>
            <w:proofErr w:type="gramStart"/>
            <w:r w:rsidRPr="00546C43">
              <w:rPr>
                <w:rFonts w:ascii="Playfair Display" w:hAnsi="Playfair Display"/>
                <w:b/>
                <w:lang w:val="en-US" w:eastAsia="en-US"/>
              </w:rPr>
              <w:t>be acquired</w:t>
            </w:r>
            <w:proofErr w:type="gramEnd"/>
            <w:r w:rsidRPr="00546C43">
              <w:rPr>
                <w:rFonts w:ascii="Playfair Display" w:hAnsi="Playfair Display"/>
                <w:b/>
                <w:lang w:val="en-US" w:eastAsia="en-US"/>
              </w:rPr>
              <w:t xml:space="preserve"> (14 weeks).</w:t>
            </w:r>
          </w:p>
        </w:tc>
      </w:tr>
      <w:tr w:rsidR="008124FA" w:rsidRPr="00546C43"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8124FA" w:rsidRPr="00546C43" w:rsidRDefault="008124FA" w:rsidP="000D1F89">
            <w:pPr>
              <w:tabs>
                <w:tab w:val="left" w:pos="34"/>
              </w:tabs>
              <w:jc w:val="both"/>
              <w:rPr>
                <w:rFonts w:ascii="Playfair Display" w:hAnsi="Playfair Display"/>
                <w:lang w:val="en-GB"/>
              </w:rPr>
            </w:pPr>
            <w:r w:rsidRPr="00546C43">
              <w:rPr>
                <w:rFonts w:ascii="Playfair Display" w:hAnsi="Playfair Display"/>
                <w:lang w:val="en-GB"/>
              </w:rPr>
              <w:t>The objectives of the course are to give information about the ecological and economical characteristics of crop production in European Union. Importance of Common Agricultural Policy (CAP). Rural development as part of the agricultural policy.</w:t>
            </w:r>
          </w:p>
          <w:p w:rsidR="008124FA" w:rsidRPr="00546C43" w:rsidRDefault="008124FA" w:rsidP="000D1F89">
            <w:pPr>
              <w:suppressAutoHyphens/>
              <w:ind w:left="34"/>
              <w:jc w:val="both"/>
              <w:rPr>
                <w:rFonts w:ascii="Playfair Display" w:hAnsi="Playfair Display"/>
                <w:lang w:val="en-GB"/>
              </w:rPr>
            </w:pPr>
            <w:r w:rsidRPr="00546C43">
              <w:rPr>
                <w:rFonts w:ascii="Playfair Display" w:hAnsi="Playfair Display"/>
                <w:lang w:val="en-GB"/>
              </w:rPr>
              <w:t xml:space="preserve">The Maastricht Treaty, the foundation treaty of the European Union (EU). The Treaty of </w:t>
            </w:r>
            <w:proofErr w:type="gramStart"/>
            <w:r w:rsidRPr="00546C43">
              <w:rPr>
                <w:rFonts w:ascii="Playfair Display" w:hAnsi="Playfair Display"/>
                <w:lang w:val="en-GB"/>
              </w:rPr>
              <w:t>Rome,</w:t>
            </w:r>
            <w:proofErr w:type="gramEnd"/>
            <w:r w:rsidRPr="00546C43">
              <w:rPr>
                <w:rFonts w:ascii="Playfair Display" w:hAnsi="Playfair Display"/>
                <w:lang w:val="en-GB"/>
              </w:rPr>
              <w:t xml:space="preserve"> or EEC Treaty: the treaty establishing the European Economic Community. The General Agreement on Tariffs and Trade (GATT): Agreement on Agriculture, import restrictions. The agricultural quota system.</w:t>
            </w:r>
            <w:r w:rsidRPr="00546C43">
              <w:rPr>
                <w:rFonts w:ascii="Playfair Display" w:hAnsi="Playfair Display"/>
                <w:color w:val="FF0000"/>
                <w:lang w:val="en-GB"/>
              </w:rPr>
              <w:t xml:space="preserve"> </w:t>
            </w:r>
            <w:r w:rsidRPr="00546C43">
              <w:rPr>
                <w:rFonts w:ascii="Playfair Display" w:hAnsi="Playfair Display"/>
                <w:lang w:val="en-GB"/>
              </w:rPr>
              <w:t>WTO (World Trade Organization). Agricultural export subsidy in Hungary. Effect of the European agricultural guarantee fund (EAGF) and the European Agricultural Fund for Rural Development (EAFRD) on the compatibility of agricultural sector.</w:t>
            </w:r>
            <w:r w:rsidRPr="00546C43">
              <w:rPr>
                <w:rFonts w:ascii="Playfair Display" w:hAnsi="Playfair Display"/>
                <w:color w:val="FF0000"/>
                <w:lang w:val="en-GB"/>
              </w:rPr>
              <w:t xml:space="preserve"> </w:t>
            </w:r>
            <w:r w:rsidRPr="00546C43">
              <w:rPr>
                <w:rFonts w:ascii="Playfair Display" w:hAnsi="Playfair Display"/>
                <w:lang w:val="en-GB"/>
              </w:rPr>
              <w:t xml:space="preserve">The role of Common Market Organisation (CMO) in the regulation of the agricultural markets in the European Union (EU). System of animal and plant health regulations Status of major crop production sectors in EU. </w:t>
            </w:r>
          </w:p>
          <w:p w:rsidR="008124FA" w:rsidRPr="00546C43" w:rsidRDefault="008124FA" w:rsidP="000D1F89">
            <w:pPr>
              <w:suppressAutoHyphens/>
              <w:ind w:left="34"/>
              <w:jc w:val="both"/>
              <w:rPr>
                <w:rFonts w:ascii="Playfair Display" w:hAnsi="Playfair Display"/>
                <w:lang w:val="en-GB"/>
              </w:rPr>
            </w:pPr>
          </w:p>
          <w:p w:rsidR="008124FA" w:rsidRPr="00546C43" w:rsidRDefault="008124FA" w:rsidP="000D1F89">
            <w:pPr>
              <w:tabs>
                <w:tab w:val="left" w:pos="34"/>
              </w:tabs>
              <w:jc w:val="both"/>
              <w:rPr>
                <w:rFonts w:ascii="Playfair Display" w:hAnsi="Playfair Display"/>
                <w:lang w:val="en-GB"/>
              </w:rPr>
            </w:pPr>
            <w:r w:rsidRPr="00546C43">
              <w:rPr>
                <w:rFonts w:ascii="Playfair Display" w:hAnsi="Playfair Display"/>
                <w:lang w:val="en-GB"/>
              </w:rPr>
              <w:t>Schedule of the Course (14 weeks):</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History of crop production in Europe.</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Ecological and economical characteristics of crop production in EU.</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Institutionalization and regulation of crop production, in EU.</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 xml:space="preserve">Agricultural policy and organizations in EU. </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 xml:space="preserve">Characteristics and ways of organic production in EU. </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 xml:space="preserve">Cereal production in EU. </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 xml:space="preserve">Leguminous crops production in EU. </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Oil crops production in EU.</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Roots and tuber crops production in EU.</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 xml:space="preserve">Other industrial crops production in EU. </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Medicinal and aromatic plants production in EU.</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Seed production in EU.</w:t>
            </w:r>
          </w:p>
          <w:p w:rsidR="008124FA" w:rsidRPr="00546C43" w:rsidRDefault="008124FA" w:rsidP="008124FA">
            <w:pPr>
              <w:numPr>
                <w:ilvl w:val="0"/>
                <w:numId w:val="40"/>
              </w:numPr>
              <w:tabs>
                <w:tab w:val="left" w:pos="1440"/>
              </w:tabs>
              <w:rPr>
                <w:rFonts w:ascii="Playfair Display" w:hAnsi="Playfair Display"/>
                <w:lang w:val="en-GB"/>
              </w:rPr>
            </w:pPr>
            <w:r w:rsidRPr="00546C43">
              <w:rPr>
                <w:rFonts w:ascii="Playfair Display" w:hAnsi="Playfair Display"/>
                <w:lang w:val="en-GB"/>
              </w:rPr>
              <w:t xml:space="preserve">Nutrient management in field crop production in EU. </w:t>
            </w:r>
          </w:p>
          <w:p w:rsidR="008124FA" w:rsidRPr="00546C43" w:rsidRDefault="008124FA" w:rsidP="008124FA">
            <w:pPr>
              <w:numPr>
                <w:ilvl w:val="0"/>
                <w:numId w:val="40"/>
              </w:numPr>
              <w:tabs>
                <w:tab w:val="left" w:pos="1440"/>
              </w:tabs>
              <w:contextualSpacing/>
              <w:rPr>
                <w:rFonts w:ascii="Playfair Display" w:hAnsi="Playfair Display"/>
                <w:lang w:val="en-US" w:eastAsia="en-US"/>
              </w:rPr>
            </w:pPr>
            <w:r w:rsidRPr="00546C43">
              <w:rPr>
                <w:rFonts w:ascii="Playfair Display" w:hAnsi="Playfair Display"/>
                <w:lang w:val="en-GB"/>
              </w:rPr>
              <w:t>Water management in field crop production in EU.</w:t>
            </w:r>
          </w:p>
        </w:tc>
      </w:tr>
      <w:tr w:rsidR="008124FA" w:rsidRPr="00546C43"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8124FA" w:rsidRPr="00546C43" w:rsidRDefault="008124FA" w:rsidP="000D1F89">
            <w:pPr>
              <w:suppressAutoHyphens/>
              <w:spacing w:line="254" w:lineRule="auto"/>
              <w:ind w:right="-108"/>
              <w:rPr>
                <w:rFonts w:ascii="Playfair Display" w:hAnsi="Playfair Display"/>
                <w:b/>
                <w:lang w:val="en-US" w:eastAsia="en-US"/>
              </w:rPr>
            </w:pPr>
            <w:r w:rsidRPr="00546C43">
              <w:rPr>
                <w:rFonts w:ascii="Playfair Display" w:hAnsi="Playfair Display"/>
                <w:b/>
                <w:lang w:val="en-US" w:eastAsia="en-US"/>
              </w:rPr>
              <w:t>Required and recommended reading:</w:t>
            </w:r>
          </w:p>
        </w:tc>
      </w:tr>
      <w:tr w:rsidR="008124FA" w:rsidRPr="00546C43"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8124FA" w:rsidRPr="00546C43" w:rsidRDefault="008124FA" w:rsidP="000D1F89">
            <w:pPr>
              <w:suppressAutoHyphens/>
              <w:spacing w:line="254" w:lineRule="auto"/>
              <w:ind w:left="34"/>
              <w:rPr>
                <w:rFonts w:ascii="Playfair Display" w:hAnsi="Playfair Display"/>
                <w:b/>
                <w:lang w:val="en-US" w:eastAsia="en-US"/>
              </w:rPr>
            </w:pPr>
            <w:r w:rsidRPr="00546C43">
              <w:rPr>
                <w:rFonts w:ascii="Playfair Display" w:hAnsi="Playfair Display"/>
                <w:b/>
                <w:lang w:val="en-US" w:eastAsia="en-US"/>
              </w:rPr>
              <w:t>Required reading:</w:t>
            </w:r>
          </w:p>
          <w:p w:rsidR="008124FA" w:rsidRPr="00546C43" w:rsidRDefault="008124FA" w:rsidP="000D1F89">
            <w:pPr>
              <w:jc w:val="both"/>
              <w:rPr>
                <w:rFonts w:ascii="Playfair Display" w:hAnsi="Playfair Display"/>
              </w:rPr>
            </w:pPr>
            <w:r w:rsidRPr="00546C43">
              <w:rPr>
                <w:rFonts w:ascii="Playfair Display" w:hAnsi="Playfair Display"/>
              </w:rPr>
              <w:t xml:space="preserve">Joseph </w:t>
            </w:r>
            <w:proofErr w:type="gramStart"/>
            <w:r w:rsidRPr="00546C43">
              <w:rPr>
                <w:rFonts w:ascii="Playfair Display" w:hAnsi="Playfair Display"/>
              </w:rPr>
              <w:t>A</w:t>
            </w:r>
            <w:proofErr w:type="gramEnd"/>
            <w:r w:rsidRPr="00546C43">
              <w:rPr>
                <w:rFonts w:ascii="Playfair Display" w:hAnsi="Playfair Display"/>
              </w:rPr>
              <w:t xml:space="preserve">. </w:t>
            </w:r>
            <w:proofErr w:type="spellStart"/>
            <w:r w:rsidRPr="00546C43">
              <w:rPr>
                <w:rFonts w:ascii="Playfair Display" w:hAnsi="Playfair Display"/>
              </w:rPr>
              <w:t>McMahon</w:t>
            </w:r>
            <w:proofErr w:type="spellEnd"/>
            <w:r w:rsidRPr="00546C43">
              <w:rPr>
                <w:rFonts w:ascii="Playfair Display" w:hAnsi="Playfair Display"/>
              </w:rPr>
              <w:t xml:space="preserve">: EU </w:t>
            </w:r>
            <w:proofErr w:type="spellStart"/>
            <w:r w:rsidRPr="00546C43">
              <w:rPr>
                <w:rFonts w:ascii="Playfair Display" w:hAnsi="Playfair Display"/>
              </w:rPr>
              <w:t>Agricultural</w:t>
            </w:r>
            <w:proofErr w:type="spellEnd"/>
            <w:r w:rsidRPr="00546C43">
              <w:rPr>
                <w:rFonts w:ascii="Playfair Display" w:hAnsi="Playfair Display"/>
              </w:rPr>
              <w:t xml:space="preserve"> Law and Policy. </w:t>
            </w:r>
            <w:proofErr w:type="spellStart"/>
            <w:r w:rsidRPr="00546C43">
              <w:rPr>
                <w:rFonts w:ascii="Playfair Display" w:hAnsi="Playfair Display"/>
              </w:rPr>
              <w:t>Elgar</w:t>
            </w:r>
            <w:proofErr w:type="spellEnd"/>
            <w:r w:rsidRPr="00546C43">
              <w:rPr>
                <w:rFonts w:ascii="Playfair Display" w:hAnsi="Playfair Display"/>
              </w:rPr>
              <w:t xml:space="preserve"> European Law series. Edward </w:t>
            </w:r>
            <w:proofErr w:type="spellStart"/>
            <w:r w:rsidRPr="00546C43">
              <w:rPr>
                <w:rFonts w:ascii="Playfair Display" w:hAnsi="Playfair Display"/>
              </w:rPr>
              <w:t>Elgar</w:t>
            </w:r>
            <w:proofErr w:type="spellEnd"/>
            <w:r w:rsidRPr="00546C43">
              <w:rPr>
                <w:rFonts w:ascii="Playfair Display" w:hAnsi="Playfair Display"/>
              </w:rPr>
              <w:t xml:space="preserve"> Publishing Limited. </w:t>
            </w:r>
            <w:proofErr w:type="spellStart"/>
            <w:r w:rsidRPr="00546C43">
              <w:rPr>
                <w:rFonts w:ascii="Playfair Display" w:hAnsi="Playfair Display"/>
              </w:rPr>
              <w:t>Cheltenham</w:t>
            </w:r>
            <w:proofErr w:type="spellEnd"/>
            <w:r w:rsidRPr="00546C43">
              <w:rPr>
                <w:rFonts w:ascii="Playfair Display" w:hAnsi="Playfair Display"/>
              </w:rPr>
              <w:t>, UK 2019. ISBN: 978 1 78100 254 4</w:t>
            </w:r>
          </w:p>
          <w:p w:rsidR="008124FA" w:rsidRPr="00546C43" w:rsidRDefault="008124FA" w:rsidP="000D1F89">
            <w:pPr>
              <w:jc w:val="both"/>
              <w:rPr>
                <w:rFonts w:ascii="Playfair Display" w:hAnsi="Playfair Display"/>
              </w:rPr>
            </w:pPr>
            <w:proofErr w:type="spellStart"/>
            <w:r w:rsidRPr="00546C43">
              <w:rPr>
                <w:rFonts w:ascii="Playfair Display" w:hAnsi="Playfair Display"/>
              </w:rPr>
              <w:t>Floor</w:t>
            </w:r>
            <w:proofErr w:type="spellEnd"/>
            <w:r w:rsidRPr="00546C43">
              <w:rPr>
                <w:rFonts w:ascii="Playfair Display" w:hAnsi="Playfair Display"/>
              </w:rPr>
              <w:t xml:space="preserve"> </w:t>
            </w:r>
            <w:proofErr w:type="spellStart"/>
            <w:r w:rsidRPr="00546C43">
              <w:rPr>
                <w:rFonts w:ascii="Playfair Display" w:hAnsi="Playfair Display"/>
              </w:rPr>
              <w:t>Brouwer</w:t>
            </w:r>
            <w:proofErr w:type="spellEnd"/>
            <w:r w:rsidRPr="00546C43">
              <w:rPr>
                <w:rFonts w:ascii="Playfair Display" w:hAnsi="Playfair Display"/>
              </w:rPr>
              <w:t xml:space="preserve"> (</w:t>
            </w:r>
            <w:proofErr w:type="spellStart"/>
            <w:r w:rsidRPr="00546C43">
              <w:rPr>
                <w:rFonts w:ascii="Playfair Display" w:hAnsi="Playfair Display"/>
              </w:rPr>
              <w:t>edited</w:t>
            </w:r>
            <w:proofErr w:type="spellEnd"/>
            <w:r w:rsidRPr="00546C43">
              <w:rPr>
                <w:rFonts w:ascii="Playfair Display" w:hAnsi="Playfair Display"/>
              </w:rPr>
              <w:t xml:space="preserve">): </w:t>
            </w:r>
            <w:proofErr w:type="spellStart"/>
            <w:r w:rsidRPr="00546C43">
              <w:rPr>
                <w:rFonts w:ascii="Playfair Display" w:hAnsi="Playfair Display"/>
              </w:rPr>
              <w:t>Nature</w:t>
            </w:r>
            <w:proofErr w:type="spellEnd"/>
            <w:r w:rsidRPr="00546C43">
              <w:rPr>
                <w:rFonts w:ascii="Playfair Display" w:hAnsi="Playfair Display"/>
              </w:rPr>
              <w:t xml:space="preserve"> and </w:t>
            </w:r>
            <w:proofErr w:type="spellStart"/>
            <w:r w:rsidRPr="00546C43">
              <w:rPr>
                <w:rFonts w:ascii="Playfair Display" w:hAnsi="Playfair Display"/>
              </w:rPr>
              <w:t>Agriculture</w:t>
            </w:r>
            <w:proofErr w:type="spellEnd"/>
            <w:r w:rsidRPr="00546C43">
              <w:rPr>
                <w:rFonts w:ascii="Playfair Display" w:hAnsi="Playfair Display"/>
              </w:rPr>
              <w:t xml:space="preserve"> in </w:t>
            </w:r>
            <w:proofErr w:type="spellStart"/>
            <w:r w:rsidRPr="00546C43">
              <w:rPr>
                <w:rFonts w:ascii="Playfair Display" w:hAnsi="Playfair Display"/>
              </w:rPr>
              <w:t>the</w:t>
            </w:r>
            <w:proofErr w:type="spellEnd"/>
            <w:r w:rsidRPr="00546C43">
              <w:rPr>
                <w:rFonts w:ascii="Playfair Display" w:hAnsi="Playfair Display"/>
              </w:rPr>
              <w:t xml:space="preserve"> European Union. New </w:t>
            </w:r>
            <w:proofErr w:type="spellStart"/>
            <w:r w:rsidRPr="00546C43">
              <w:rPr>
                <w:rFonts w:ascii="Playfair Display" w:hAnsi="Playfair Display"/>
              </w:rPr>
              <w:t>Perspectives</w:t>
            </w:r>
            <w:proofErr w:type="spellEnd"/>
            <w:r w:rsidRPr="00546C43">
              <w:rPr>
                <w:rFonts w:ascii="Playfair Display" w:hAnsi="Playfair Display"/>
              </w:rPr>
              <w:t xml:space="preserve"> </w:t>
            </w:r>
            <w:proofErr w:type="spellStart"/>
            <w:r w:rsidRPr="00546C43">
              <w:rPr>
                <w:rFonts w:ascii="Playfair Display" w:hAnsi="Playfair Display"/>
              </w:rPr>
              <w:t>on</w:t>
            </w:r>
            <w:proofErr w:type="spellEnd"/>
            <w:r w:rsidRPr="00546C43">
              <w:rPr>
                <w:rFonts w:ascii="Playfair Display" w:hAnsi="Playfair Display"/>
              </w:rPr>
              <w:t xml:space="preserve"> </w:t>
            </w:r>
            <w:proofErr w:type="spellStart"/>
            <w:r w:rsidRPr="00546C43">
              <w:rPr>
                <w:rFonts w:ascii="Playfair Display" w:hAnsi="Playfair Display"/>
              </w:rPr>
              <w:t>Policies</w:t>
            </w:r>
            <w:proofErr w:type="spellEnd"/>
            <w:r w:rsidRPr="00546C43">
              <w:rPr>
                <w:rFonts w:ascii="Playfair Display" w:hAnsi="Playfair Display"/>
              </w:rPr>
              <w:t xml:space="preserve"> </w:t>
            </w:r>
            <w:proofErr w:type="spellStart"/>
            <w:r w:rsidRPr="00546C43">
              <w:rPr>
                <w:rFonts w:ascii="Playfair Display" w:hAnsi="Playfair Display"/>
              </w:rPr>
              <w:t>that</w:t>
            </w:r>
            <w:proofErr w:type="spellEnd"/>
            <w:r w:rsidRPr="00546C43">
              <w:rPr>
                <w:rFonts w:ascii="Playfair Display" w:hAnsi="Playfair Display"/>
              </w:rPr>
              <w:t xml:space="preserve"> </w:t>
            </w:r>
            <w:proofErr w:type="spellStart"/>
            <w:r w:rsidRPr="00546C43">
              <w:rPr>
                <w:rFonts w:ascii="Playfair Display" w:hAnsi="Playfair Display"/>
              </w:rPr>
              <w:t>Shape</w:t>
            </w:r>
            <w:proofErr w:type="spellEnd"/>
            <w:r w:rsidRPr="00546C43">
              <w:rPr>
                <w:rFonts w:ascii="Playfair Display" w:hAnsi="Playfair Display"/>
              </w:rPr>
              <w:t xml:space="preserve"> </w:t>
            </w:r>
            <w:proofErr w:type="spellStart"/>
            <w:r w:rsidRPr="00546C43">
              <w:rPr>
                <w:rFonts w:ascii="Playfair Display" w:hAnsi="Playfair Display"/>
              </w:rPr>
              <w:t>the</w:t>
            </w:r>
            <w:proofErr w:type="spellEnd"/>
            <w:r w:rsidRPr="00546C43">
              <w:rPr>
                <w:rFonts w:ascii="Playfair Display" w:hAnsi="Playfair Display"/>
              </w:rPr>
              <w:t xml:space="preserve"> European </w:t>
            </w:r>
            <w:proofErr w:type="spellStart"/>
            <w:r w:rsidRPr="00546C43">
              <w:rPr>
                <w:rFonts w:ascii="Playfair Display" w:hAnsi="Playfair Display"/>
              </w:rPr>
              <w:t>Countryside</w:t>
            </w:r>
            <w:proofErr w:type="spellEnd"/>
            <w:r w:rsidRPr="00546C43">
              <w:rPr>
                <w:rFonts w:ascii="Playfair Display" w:hAnsi="Playfair Display"/>
              </w:rPr>
              <w:t xml:space="preserve"> Edward </w:t>
            </w:r>
            <w:proofErr w:type="spellStart"/>
            <w:r w:rsidRPr="00546C43">
              <w:rPr>
                <w:rFonts w:ascii="Playfair Display" w:hAnsi="Playfair Display"/>
              </w:rPr>
              <w:t>Elgar</w:t>
            </w:r>
            <w:proofErr w:type="spellEnd"/>
            <w:r w:rsidRPr="00546C43">
              <w:rPr>
                <w:rFonts w:ascii="Playfair Display" w:hAnsi="Playfair Display"/>
              </w:rPr>
              <w:t xml:space="preserve"> Publishing Limited. </w:t>
            </w:r>
            <w:proofErr w:type="spellStart"/>
            <w:r w:rsidRPr="00546C43">
              <w:rPr>
                <w:rFonts w:ascii="Playfair Display" w:hAnsi="Playfair Display"/>
              </w:rPr>
              <w:t>Cheltenham</w:t>
            </w:r>
            <w:proofErr w:type="spellEnd"/>
            <w:r w:rsidRPr="00546C43">
              <w:rPr>
                <w:rFonts w:ascii="Playfair Display" w:hAnsi="Playfair Display"/>
              </w:rPr>
              <w:t>, UK 2002. ISBN: 978 1 84064 235 3</w:t>
            </w:r>
          </w:p>
          <w:p w:rsidR="008124FA" w:rsidRPr="00546C43" w:rsidRDefault="008124FA" w:rsidP="000D1F89">
            <w:pPr>
              <w:jc w:val="both"/>
              <w:rPr>
                <w:rFonts w:ascii="Playfair Display" w:hAnsi="Playfair Display"/>
              </w:rPr>
            </w:pPr>
            <w:r w:rsidRPr="00546C43">
              <w:rPr>
                <w:rFonts w:ascii="Playfair Display" w:hAnsi="Playfair Display"/>
              </w:rPr>
              <w:t>David Lea (</w:t>
            </w:r>
            <w:proofErr w:type="spellStart"/>
            <w:r w:rsidRPr="00546C43">
              <w:rPr>
                <w:rFonts w:ascii="Playfair Display" w:hAnsi="Playfair Display"/>
              </w:rPr>
              <w:t>Ed</w:t>
            </w:r>
            <w:proofErr w:type="spellEnd"/>
            <w:r w:rsidRPr="00546C43">
              <w:rPr>
                <w:rFonts w:ascii="Playfair Display" w:hAnsi="Playfair Display"/>
              </w:rPr>
              <w:t xml:space="preserve">.): </w:t>
            </w:r>
            <w:proofErr w:type="spellStart"/>
            <w:r w:rsidRPr="00546C43">
              <w:rPr>
                <w:rFonts w:ascii="Playfair Display" w:hAnsi="Playfair Display"/>
              </w:rPr>
              <w:t>Agricultural</w:t>
            </w:r>
            <w:proofErr w:type="spellEnd"/>
            <w:r w:rsidRPr="00546C43">
              <w:rPr>
                <w:rFonts w:ascii="Playfair Display" w:hAnsi="Playfair Display"/>
              </w:rPr>
              <w:t xml:space="preserve"> and </w:t>
            </w:r>
            <w:proofErr w:type="spellStart"/>
            <w:r w:rsidRPr="00546C43">
              <w:rPr>
                <w:rFonts w:ascii="Playfair Display" w:hAnsi="Playfair Display"/>
              </w:rPr>
              <w:t>Mineral</w:t>
            </w:r>
            <w:proofErr w:type="spellEnd"/>
            <w:r w:rsidRPr="00546C43">
              <w:rPr>
                <w:rFonts w:ascii="Playfair Display" w:hAnsi="Playfair Display"/>
              </w:rPr>
              <w:t xml:space="preserve"> </w:t>
            </w:r>
            <w:proofErr w:type="spellStart"/>
            <w:r w:rsidRPr="00546C43">
              <w:rPr>
                <w:rFonts w:ascii="Playfair Display" w:hAnsi="Playfair Display"/>
              </w:rPr>
              <w:t>Commodities</w:t>
            </w:r>
            <w:proofErr w:type="spellEnd"/>
            <w:r w:rsidRPr="00546C43">
              <w:rPr>
                <w:rFonts w:ascii="Playfair Display" w:hAnsi="Playfair Display"/>
              </w:rPr>
              <w:t xml:space="preserve"> Year </w:t>
            </w:r>
            <w:proofErr w:type="spellStart"/>
            <w:r w:rsidRPr="00546C43">
              <w:rPr>
                <w:rFonts w:ascii="Playfair Display" w:hAnsi="Playfair Display"/>
              </w:rPr>
              <w:t>Book</w:t>
            </w:r>
            <w:proofErr w:type="spellEnd"/>
            <w:r w:rsidRPr="00546C43">
              <w:rPr>
                <w:rFonts w:ascii="Playfair Display" w:hAnsi="Playfair Display"/>
              </w:rPr>
              <w:t xml:space="preserve">. </w:t>
            </w:r>
            <w:proofErr w:type="spellStart"/>
            <w:r w:rsidRPr="00546C43">
              <w:rPr>
                <w:rFonts w:ascii="Playfair Display" w:hAnsi="Playfair Display"/>
              </w:rPr>
              <w:t>Europa</w:t>
            </w:r>
            <w:proofErr w:type="spellEnd"/>
            <w:r w:rsidRPr="00546C43">
              <w:rPr>
                <w:rFonts w:ascii="Playfair Display" w:hAnsi="Playfair Display"/>
              </w:rPr>
              <w:t xml:space="preserve"> </w:t>
            </w:r>
            <w:proofErr w:type="spellStart"/>
            <w:r w:rsidRPr="00546C43">
              <w:rPr>
                <w:rFonts w:ascii="Playfair Display" w:hAnsi="Playfair Display"/>
              </w:rPr>
              <w:t>Publications</w:t>
            </w:r>
            <w:proofErr w:type="spellEnd"/>
            <w:r w:rsidRPr="00546C43">
              <w:rPr>
                <w:rFonts w:ascii="Playfair Display" w:hAnsi="Playfair Display"/>
              </w:rPr>
              <w:t>, Taylor &amp; Francis Group. London. 2002. ISBN: 1-85743-150-2.</w:t>
            </w:r>
          </w:p>
          <w:p w:rsidR="008124FA" w:rsidRPr="00546C43" w:rsidRDefault="008124FA" w:rsidP="000D1F89">
            <w:pPr>
              <w:suppressAutoHyphens/>
              <w:spacing w:line="254" w:lineRule="auto"/>
              <w:ind w:left="34"/>
              <w:rPr>
                <w:rFonts w:ascii="Playfair Display" w:hAnsi="Playfair Display"/>
                <w:lang w:eastAsia="en-US"/>
              </w:rPr>
            </w:pPr>
          </w:p>
          <w:p w:rsidR="008124FA" w:rsidRPr="00546C43" w:rsidRDefault="008124FA" w:rsidP="000D1F89">
            <w:pPr>
              <w:suppressAutoHyphens/>
              <w:spacing w:line="254" w:lineRule="auto"/>
              <w:ind w:left="34"/>
              <w:rPr>
                <w:rFonts w:ascii="Playfair Display" w:hAnsi="Playfair Display"/>
                <w:b/>
                <w:lang w:val="en-US" w:eastAsia="en-US"/>
              </w:rPr>
            </w:pPr>
            <w:r w:rsidRPr="00546C43">
              <w:rPr>
                <w:rFonts w:ascii="Playfair Display" w:hAnsi="Playfair Display"/>
                <w:b/>
                <w:lang w:val="en-US" w:eastAsia="en-US"/>
              </w:rPr>
              <w:t>Recommended reading:</w:t>
            </w:r>
          </w:p>
          <w:p w:rsidR="008124FA" w:rsidRPr="00546C43" w:rsidRDefault="008124FA" w:rsidP="000D1F89">
            <w:pPr>
              <w:jc w:val="both"/>
              <w:rPr>
                <w:rFonts w:ascii="Playfair Display" w:hAnsi="Playfair Display"/>
              </w:rPr>
            </w:pPr>
            <w:r w:rsidRPr="00546C43">
              <w:rPr>
                <w:rFonts w:ascii="Playfair Display" w:hAnsi="Playfair Display"/>
                <w:bCs/>
              </w:rPr>
              <w:t xml:space="preserve">Maurice </w:t>
            </w:r>
            <w:proofErr w:type="spellStart"/>
            <w:r w:rsidRPr="00546C43">
              <w:rPr>
                <w:rFonts w:ascii="Playfair Display" w:hAnsi="Playfair Display"/>
                <w:bCs/>
              </w:rPr>
              <w:t>Eddowes</w:t>
            </w:r>
            <w:proofErr w:type="spellEnd"/>
            <w:r w:rsidRPr="00546C43">
              <w:rPr>
                <w:rFonts w:ascii="Playfair Display" w:hAnsi="Playfair Display"/>
                <w:bCs/>
              </w:rPr>
              <w:t xml:space="preserve">: </w:t>
            </w:r>
            <w:proofErr w:type="spellStart"/>
            <w:r w:rsidRPr="00546C43">
              <w:rPr>
                <w:rFonts w:ascii="Playfair Display" w:hAnsi="Playfair Display"/>
                <w:bCs/>
              </w:rPr>
              <w:t>Crop</w:t>
            </w:r>
            <w:proofErr w:type="spellEnd"/>
            <w:r w:rsidRPr="00546C43">
              <w:rPr>
                <w:rFonts w:ascii="Playfair Display" w:hAnsi="Playfair Display"/>
                <w:bCs/>
              </w:rPr>
              <w:t xml:space="preserve"> </w:t>
            </w:r>
            <w:proofErr w:type="spellStart"/>
            <w:r w:rsidRPr="00546C43">
              <w:rPr>
                <w:rFonts w:ascii="Playfair Display" w:hAnsi="Playfair Display"/>
                <w:bCs/>
              </w:rPr>
              <w:t>Production</w:t>
            </w:r>
            <w:proofErr w:type="spellEnd"/>
            <w:r w:rsidRPr="00546C43">
              <w:rPr>
                <w:rFonts w:ascii="Playfair Display" w:hAnsi="Playfair Display"/>
                <w:bCs/>
              </w:rPr>
              <w:t xml:space="preserve"> in Europe. Oxford University. 1977. ISBN-13: 978-0198594604.</w:t>
            </w:r>
          </w:p>
          <w:p w:rsidR="008124FA" w:rsidRPr="00546C43" w:rsidRDefault="008124FA" w:rsidP="000D1F89">
            <w:pPr>
              <w:suppressAutoHyphens/>
              <w:spacing w:line="254" w:lineRule="auto"/>
              <w:ind w:left="34"/>
              <w:rPr>
                <w:rFonts w:ascii="Playfair Display" w:hAnsi="Playfair Display"/>
                <w:lang w:eastAsia="en-US"/>
              </w:rPr>
            </w:pPr>
          </w:p>
        </w:tc>
      </w:tr>
      <w:tr w:rsidR="008124FA" w:rsidRPr="00546C43"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8124FA" w:rsidRPr="00546C43" w:rsidRDefault="008124FA" w:rsidP="000D1F89">
            <w:pPr>
              <w:suppressAutoHyphens/>
              <w:spacing w:line="254" w:lineRule="auto"/>
              <w:jc w:val="both"/>
              <w:rPr>
                <w:rFonts w:ascii="Playfair Display" w:hAnsi="Playfair Display"/>
                <w:b/>
                <w:lang w:val="en-US" w:eastAsia="en-US"/>
              </w:rPr>
            </w:pPr>
            <w:r w:rsidRPr="00546C43">
              <w:rPr>
                <w:rFonts w:ascii="Playfair Display" w:hAnsi="Playfair Display"/>
                <w:b/>
                <w:lang w:val="en-US" w:eastAsia="en-US"/>
              </w:rPr>
              <w:t>Competencies to be acquired, related to the course:</w:t>
            </w:r>
          </w:p>
        </w:tc>
      </w:tr>
      <w:tr w:rsidR="008124FA" w:rsidRPr="00546C43"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8124FA" w:rsidRPr="00546C43" w:rsidRDefault="008124FA" w:rsidP="000D1F89">
            <w:pPr>
              <w:suppressAutoHyphens/>
              <w:spacing w:line="254" w:lineRule="auto"/>
              <w:jc w:val="both"/>
              <w:rPr>
                <w:rFonts w:ascii="Playfair Display" w:hAnsi="Playfair Display"/>
                <w:b/>
                <w:lang w:val="en-US" w:eastAsia="en-US"/>
              </w:rPr>
            </w:pPr>
            <w:r w:rsidRPr="00546C43">
              <w:rPr>
                <w:rFonts w:ascii="Playfair Display" w:hAnsi="Playfair Display"/>
                <w:b/>
                <w:lang w:val="en-US" w:eastAsia="en-US"/>
              </w:rPr>
              <w:t xml:space="preserve">a) Knowledge: </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rPr>
              <w:t>Students will be able to proactively learn new skills and develop self for present and future progression</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rPr>
              <w:t xml:space="preserve">Students are capable to do adequate professional communication; can participate in the seed production process directly or support it </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rPr>
              <w:t>Students actively and operatively can attend to implementation of R&amp;D projects</w:t>
            </w:r>
          </w:p>
          <w:p w:rsidR="008124FA" w:rsidRPr="00546C43" w:rsidRDefault="008124FA" w:rsidP="000D1F89">
            <w:pPr>
              <w:suppressAutoHyphens/>
              <w:spacing w:line="254" w:lineRule="auto"/>
              <w:jc w:val="both"/>
              <w:rPr>
                <w:rFonts w:ascii="Playfair Display" w:hAnsi="Playfair Display"/>
                <w:b/>
                <w:lang w:val="en-US" w:eastAsia="en-US"/>
              </w:rPr>
            </w:pPr>
          </w:p>
          <w:p w:rsidR="008124FA" w:rsidRPr="00546C43" w:rsidRDefault="008124FA" w:rsidP="000D1F89">
            <w:pPr>
              <w:suppressAutoHyphens/>
              <w:spacing w:line="254" w:lineRule="auto"/>
              <w:jc w:val="both"/>
              <w:rPr>
                <w:rFonts w:ascii="Playfair Display" w:hAnsi="Playfair Display"/>
                <w:b/>
                <w:lang w:val="en-US" w:eastAsia="en-US"/>
              </w:rPr>
            </w:pPr>
            <w:r w:rsidRPr="00546C43">
              <w:rPr>
                <w:rFonts w:ascii="Playfair Display" w:hAnsi="Playfair Display"/>
                <w:b/>
                <w:lang w:val="en-US" w:eastAsia="en-US"/>
              </w:rPr>
              <w:t>b) Ability:</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rPr>
              <w:t>Students can understand and observe the law, protocols and regulations connecting to crop production</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eastAsia="en-US"/>
              </w:rPr>
              <w:t>Able to work according to environmental regulations and health regulations</w:t>
            </w:r>
          </w:p>
          <w:p w:rsidR="008124FA" w:rsidRPr="00546C43" w:rsidRDefault="008124FA" w:rsidP="000D1F89">
            <w:pPr>
              <w:suppressAutoHyphens/>
              <w:spacing w:line="254" w:lineRule="auto"/>
              <w:jc w:val="both"/>
              <w:rPr>
                <w:rFonts w:ascii="Playfair Display" w:hAnsi="Playfair Display"/>
                <w:b/>
                <w:lang w:val="en-US" w:eastAsia="en-US"/>
              </w:rPr>
            </w:pPr>
          </w:p>
          <w:p w:rsidR="008124FA" w:rsidRPr="00546C43" w:rsidRDefault="008124FA" w:rsidP="000D1F89">
            <w:pPr>
              <w:suppressAutoHyphens/>
              <w:spacing w:line="254" w:lineRule="auto"/>
              <w:jc w:val="both"/>
              <w:rPr>
                <w:rFonts w:ascii="Playfair Display" w:hAnsi="Playfair Display"/>
                <w:b/>
                <w:lang w:val="en-US" w:eastAsia="en-US"/>
              </w:rPr>
            </w:pPr>
            <w:r w:rsidRPr="00546C43">
              <w:rPr>
                <w:rFonts w:ascii="Playfair Display" w:hAnsi="Playfair Display"/>
                <w:b/>
                <w:lang w:val="en-US" w:eastAsia="en-US"/>
              </w:rPr>
              <w:t xml:space="preserve">c) Attitude: </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rPr>
              <w:t>Constructive approach to the professional questions</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rPr>
              <w:t>Health of the individual and society beside of environmental protection plays an important part in the professional decisions</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eastAsia="en-US"/>
              </w:rPr>
              <w:t>Open to new technologies</w:t>
            </w:r>
          </w:p>
          <w:p w:rsidR="008124FA" w:rsidRPr="00546C43" w:rsidRDefault="008124FA" w:rsidP="000D1F89">
            <w:pPr>
              <w:suppressAutoHyphens/>
              <w:spacing w:line="254" w:lineRule="auto"/>
              <w:jc w:val="both"/>
              <w:rPr>
                <w:rFonts w:ascii="Playfair Display" w:hAnsi="Playfair Display"/>
                <w:b/>
                <w:lang w:val="en-US" w:eastAsia="en-US"/>
              </w:rPr>
            </w:pPr>
          </w:p>
          <w:p w:rsidR="008124FA" w:rsidRPr="00546C43" w:rsidRDefault="008124FA" w:rsidP="000D1F89">
            <w:pPr>
              <w:suppressAutoHyphens/>
              <w:spacing w:line="254" w:lineRule="auto"/>
              <w:jc w:val="both"/>
              <w:rPr>
                <w:rFonts w:ascii="Playfair Display" w:hAnsi="Playfair Display"/>
                <w:lang w:val="en-US" w:eastAsia="en-US"/>
              </w:rPr>
            </w:pPr>
            <w:r w:rsidRPr="00546C43">
              <w:rPr>
                <w:rFonts w:ascii="Playfair Display" w:hAnsi="Playfair Display"/>
                <w:b/>
                <w:lang w:val="en-US" w:eastAsia="en-US"/>
              </w:rPr>
              <w:t>d) Autonomy and responsibility:</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rPr>
              <w:t>Students are able to bear the responsibility of the decisions and responsible for own and the attached workforce’s work</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rPr>
              <w:t>Students are decisive at the right time</w:t>
            </w:r>
          </w:p>
          <w:p w:rsidR="008124FA" w:rsidRPr="00546C43" w:rsidRDefault="008124FA" w:rsidP="008124FA">
            <w:pPr>
              <w:numPr>
                <w:ilvl w:val="0"/>
                <w:numId w:val="9"/>
              </w:numPr>
              <w:tabs>
                <w:tab w:val="left" w:pos="317"/>
              </w:tabs>
              <w:suppressAutoHyphens/>
              <w:spacing w:line="259" w:lineRule="auto"/>
              <w:contextualSpacing/>
              <w:jc w:val="both"/>
              <w:rPr>
                <w:rFonts w:ascii="Playfair Display" w:hAnsi="Playfair Display"/>
                <w:lang w:val="en-US"/>
              </w:rPr>
            </w:pPr>
            <w:r w:rsidRPr="00546C43">
              <w:rPr>
                <w:rFonts w:ascii="Playfair Display" w:hAnsi="Playfair Display"/>
                <w:lang w:val="en-US"/>
              </w:rPr>
              <w:t>Based on the professional knowledge students can set up the implementation plan of R&amp;D projects independently, and bear the responsibility of direct managing of the development activity</w:t>
            </w:r>
          </w:p>
          <w:p w:rsidR="008124FA" w:rsidRPr="00546C43" w:rsidRDefault="008124FA" w:rsidP="000D1F89">
            <w:pPr>
              <w:suppressAutoHyphens/>
              <w:spacing w:line="254" w:lineRule="auto"/>
              <w:jc w:val="both"/>
              <w:rPr>
                <w:rFonts w:ascii="Playfair Display" w:hAnsi="Playfair Display"/>
                <w:lang w:val="en-US" w:eastAsia="en-US"/>
              </w:rPr>
            </w:pPr>
          </w:p>
        </w:tc>
      </w:tr>
    </w:tbl>
    <w:p w:rsidR="008124FA" w:rsidRPr="00546C43" w:rsidRDefault="008124FA" w:rsidP="008124FA">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124FA" w:rsidRPr="00546C43"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before="60" w:line="254" w:lineRule="auto"/>
              <w:jc w:val="both"/>
              <w:rPr>
                <w:rFonts w:ascii="Playfair Display" w:hAnsi="Playfair Display"/>
                <w:b/>
                <w:lang w:val="en-US" w:eastAsia="en-US"/>
              </w:rPr>
            </w:pPr>
            <w:r w:rsidRPr="00546C43">
              <w:rPr>
                <w:rFonts w:ascii="Playfair Display" w:hAnsi="Playfair Display"/>
                <w:b/>
                <w:lang w:val="en-US" w:eastAsia="en-US"/>
              </w:rPr>
              <w:t xml:space="preserve">Course leader </w:t>
            </w:r>
            <w:r w:rsidRPr="00546C43">
              <w:rPr>
                <w:rFonts w:ascii="Playfair Display" w:hAnsi="Playfair Display"/>
                <w:lang w:val="en-US" w:eastAsia="en-US"/>
              </w:rPr>
              <w:t>(name, post, academic degree):</w:t>
            </w:r>
            <w:r w:rsidRPr="00546C43">
              <w:rPr>
                <w:rFonts w:ascii="Playfair Display" w:hAnsi="Playfair Display"/>
                <w:b/>
                <w:lang w:val="en-US" w:eastAsia="en-US"/>
              </w:rPr>
              <w:t xml:space="preserve"> Dr. Erika </w:t>
            </w:r>
            <w:proofErr w:type="spellStart"/>
            <w:r w:rsidRPr="00546C43">
              <w:rPr>
                <w:rFonts w:ascii="Playfair Display" w:hAnsi="Playfair Display"/>
                <w:b/>
                <w:lang w:val="en-US" w:eastAsia="en-US"/>
              </w:rPr>
              <w:t>Tünde</w:t>
            </w:r>
            <w:proofErr w:type="spellEnd"/>
            <w:r w:rsidRPr="00546C43">
              <w:rPr>
                <w:rFonts w:ascii="Playfair Display" w:hAnsi="Playfair Display"/>
                <w:b/>
                <w:lang w:val="en-US" w:eastAsia="en-US"/>
              </w:rPr>
              <w:t xml:space="preserve"> </w:t>
            </w:r>
            <w:proofErr w:type="spellStart"/>
            <w:r w:rsidRPr="00546C43">
              <w:rPr>
                <w:rFonts w:ascii="Playfair Display" w:hAnsi="Playfair Display"/>
                <w:b/>
                <w:lang w:val="en-US" w:eastAsia="en-US"/>
              </w:rPr>
              <w:t>Kutasy</w:t>
            </w:r>
            <w:proofErr w:type="spellEnd"/>
            <w:r w:rsidRPr="00546C43">
              <w:rPr>
                <w:rFonts w:ascii="Playfair Display" w:hAnsi="Playfair Display"/>
                <w:b/>
                <w:lang w:val="en-US" w:eastAsia="en-US"/>
              </w:rPr>
              <w:t xml:space="preserve"> PhD, assistant professor</w:t>
            </w:r>
          </w:p>
        </w:tc>
      </w:tr>
      <w:tr w:rsidR="008124FA" w:rsidRPr="00546C43"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124FA" w:rsidRPr="00546C43" w:rsidRDefault="008124FA" w:rsidP="000D1F89">
            <w:pPr>
              <w:suppressAutoHyphens/>
              <w:spacing w:before="60" w:line="254" w:lineRule="auto"/>
              <w:jc w:val="both"/>
              <w:rPr>
                <w:rFonts w:ascii="Playfair Display" w:hAnsi="Playfair Display"/>
                <w:b/>
                <w:lang w:val="en-US" w:eastAsia="en-US"/>
              </w:rPr>
            </w:pPr>
            <w:r w:rsidRPr="00546C43">
              <w:rPr>
                <w:rFonts w:ascii="Playfair Display" w:hAnsi="Playfair Display"/>
                <w:b/>
                <w:lang w:val="en-US" w:eastAsia="en-US"/>
              </w:rPr>
              <w:t xml:space="preserve">Other lecturer(s) involved in teaching the course, if any </w:t>
            </w:r>
            <w:r w:rsidRPr="00546C43">
              <w:rPr>
                <w:rFonts w:ascii="Playfair Display" w:hAnsi="Playfair Display"/>
                <w:lang w:val="en-US" w:eastAsia="en-US"/>
              </w:rPr>
              <w:t>(name, post, academic degree):</w:t>
            </w:r>
            <w:r w:rsidRPr="00546C43">
              <w:rPr>
                <w:rFonts w:ascii="Playfair Display" w:hAnsi="Playfair Display"/>
                <w:b/>
                <w:lang w:val="en-US" w:eastAsia="en-US"/>
              </w:rPr>
              <w:t xml:space="preserve"> -</w:t>
            </w:r>
          </w:p>
        </w:tc>
      </w:tr>
    </w:tbl>
    <w:p w:rsidR="00314FB7" w:rsidRPr="008124FA" w:rsidRDefault="00314FB7" w:rsidP="008124FA"/>
    <w:sectPr w:rsidR="00314FB7" w:rsidRPr="00812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07166"/>
    <w:multiLevelType w:val="hybridMultilevel"/>
    <w:tmpl w:val="3370B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7665DC3"/>
    <w:multiLevelType w:val="hybridMultilevel"/>
    <w:tmpl w:val="8A04363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6"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9" w15:restartNumberingAfterBreak="0">
    <w:nsid w:val="4E8C2552"/>
    <w:multiLevelType w:val="hybridMultilevel"/>
    <w:tmpl w:val="D0EA1816"/>
    <w:lvl w:ilvl="0" w:tplc="E21A7DF0">
      <w:numFmt w:val="bullet"/>
      <w:lvlText w:val=""/>
      <w:lvlJc w:val="left"/>
      <w:pPr>
        <w:ind w:left="1065" w:hanging="705"/>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2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3" w15:restartNumberingAfterBreak="0">
    <w:nsid w:val="5DC644B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1815A57"/>
    <w:multiLevelType w:val="hybridMultilevel"/>
    <w:tmpl w:val="1EAC3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68DB5B80"/>
    <w:multiLevelType w:val="hybridMultilevel"/>
    <w:tmpl w:val="F2FEA326"/>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9"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0"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1"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3"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5"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2"/>
  </w:num>
  <w:num w:numId="2">
    <w:abstractNumId w:val="3"/>
  </w:num>
  <w:num w:numId="3">
    <w:abstractNumId w:val="5"/>
  </w:num>
  <w:num w:numId="4">
    <w:abstractNumId w:val="34"/>
  </w:num>
  <w:num w:numId="5">
    <w:abstractNumId w:val="30"/>
  </w:num>
  <w:num w:numId="6">
    <w:abstractNumId w:val="27"/>
  </w:num>
  <w:num w:numId="7">
    <w:abstractNumId w:val="1"/>
  </w:num>
  <w:num w:numId="8">
    <w:abstractNumId w:val="0"/>
  </w:num>
  <w:num w:numId="9">
    <w:abstractNumId w:val="22"/>
  </w:num>
  <w:num w:numId="10">
    <w:abstractNumId w:val="33"/>
  </w:num>
  <w:num w:numId="11">
    <w:abstractNumId w:val="11"/>
  </w:num>
  <w:num w:numId="12">
    <w:abstractNumId w:val="10"/>
  </w:num>
  <w:num w:numId="13">
    <w:abstractNumId w:val="37"/>
  </w:num>
  <w:num w:numId="14">
    <w:abstractNumId w:val="18"/>
  </w:num>
  <w:num w:numId="15">
    <w:abstractNumId w:val="13"/>
  </w:num>
  <w:num w:numId="16">
    <w:abstractNumId w:val="6"/>
  </w:num>
  <w:num w:numId="17">
    <w:abstractNumId w:val="20"/>
  </w:num>
  <w:num w:numId="18">
    <w:abstractNumId w:val="15"/>
  </w:num>
  <w:num w:numId="19">
    <w:abstractNumId w:val="38"/>
  </w:num>
  <w:num w:numId="20">
    <w:abstractNumId w:val="7"/>
  </w:num>
  <w:num w:numId="21">
    <w:abstractNumId w:val="21"/>
  </w:num>
  <w:num w:numId="22">
    <w:abstractNumId w:val="36"/>
  </w:num>
  <w:num w:numId="23">
    <w:abstractNumId w:val="25"/>
  </w:num>
  <w:num w:numId="24">
    <w:abstractNumId w:val="8"/>
  </w:num>
  <w:num w:numId="25">
    <w:abstractNumId w:val="39"/>
  </w:num>
  <w:num w:numId="26">
    <w:abstractNumId w:val="17"/>
  </w:num>
  <w:num w:numId="27">
    <w:abstractNumId w:val="31"/>
  </w:num>
  <w:num w:numId="28">
    <w:abstractNumId w:val="35"/>
  </w:num>
  <w:num w:numId="29">
    <w:abstractNumId w:val="2"/>
  </w:num>
  <w:num w:numId="30">
    <w:abstractNumId w:val="9"/>
  </w:num>
  <w:num w:numId="31">
    <w:abstractNumId w:val="29"/>
  </w:num>
  <w:num w:numId="32">
    <w:abstractNumId w:val="4"/>
  </w:num>
  <w:num w:numId="33">
    <w:abstractNumId w:val="24"/>
  </w:num>
  <w:num w:numId="34">
    <w:abstractNumId w:val="16"/>
  </w:num>
  <w:num w:numId="35">
    <w:abstractNumId w:val="14"/>
  </w:num>
  <w:num w:numId="36">
    <w:abstractNumId w:val="19"/>
  </w:num>
  <w:num w:numId="37">
    <w:abstractNumId w:val="26"/>
  </w:num>
  <w:num w:numId="38">
    <w:abstractNumId w:val="28"/>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103EC"/>
    <w:rsid w:val="00030294"/>
    <w:rsid w:val="000E34D8"/>
    <w:rsid w:val="00120321"/>
    <w:rsid w:val="001E2C0B"/>
    <w:rsid w:val="001F4D9D"/>
    <w:rsid w:val="001F75D3"/>
    <w:rsid w:val="00255835"/>
    <w:rsid w:val="0026286D"/>
    <w:rsid w:val="002A5D29"/>
    <w:rsid w:val="002C0A36"/>
    <w:rsid w:val="002D3348"/>
    <w:rsid w:val="00314FB7"/>
    <w:rsid w:val="00443CF7"/>
    <w:rsid w:val="00527EC5"/>
    <w:rsid w:val="006949D9"/>
    <w:rsid w:val="006E1313"/>
    <w:rsid w:val="007B5C65"/>
    <w:rsid w:val="007F13BB"/>
    <w:rsid w:val="008124FA"/>
    <w:rsid w:val="008E3AF3"/>
    <w:rsid w:val="00966C3E"/>
    <w:rsid w:val="009D08DD"/>
    <w:rsid w:val="00A42719"/>
    <w:rsid w:val="00A45160"/>
    <w:rsid w:val="00A95034"/>
    <w:rsid w:val="00AD0A43"/>
    <w:rsid w:val="00C35015"/>
    <w:rsid w:val="00D15FDE"/>
    <w:rsid w:val="00D21338"/>
    <w:rsid w:val="00DC6A27"/>
    <w:rsid w:val="00E017A5"/>
    <w:rsid w:val="00E40F32"/>
    <w:rsid w:val="00E5652B"/>
    <w:rsid w:val="00F35F74"/>
    <w:rsid w:val="00F7097D"/>
    <w:rsid w:val="00F77B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3804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2022-10-28T07:06:00Z</dcterms:created>
  <dcterms:modified xsi:type="dcterms:W3CDTF">2022-10-28T07:06:00Z</dcterms:modified>
</cp:coreProperties>
</file>